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none" w:color="FFFFFF" w:sz="0"/>
              <w:left w:val="none" w:color="FFFFFF" w:sz="0"/>
              <w:bottom w:val="single" w:color="10B981" w:sz="24"/>
              <w:right w:val="none" w:color="FFFFFF" w:sz="0"/>
            </w:tcBorders>
            <w:shd w:fill="111827" w:color="auto" w:val="clear"/>
            <w:tcMar>
              <w:top w:type="dxa" w:w="420"/>
              <w:left w:type="dxa" w:w="460"/>
              <w:bottom w:type="dxa" w:w="400"/>
              <w:right w:type="dxa" w:w="460"/>
            </w:tcMar>
          </w:tcPr>
          <w:p>
            <w:pPr>
              <w:spacing w:after="420"/>
            </w:pPr>
            <w:r>
              <w:drawing>
                <wp:inline distT="0" distB="0" distL="0" distR="0">
                  <wp:extent cx="1019175" cy="228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spacing w:after="40" w:before="0"/>
            </w:pPr>
            <w:r>
              <w:rPr>
                <w:rFonts w:ascii="Inter" w:cs="Inter" w:eastAsia="Inter" w:hAnsi="Inter"/>
                <w:b/>
                <w:bCs/>
                <w:color w:val="10B981"/>
                <w:spacing w:val="24"/>
                <w:sz w:val="15"/>
                <w:szCs w:val="15"/>
              </w:rPr>
              <w:t xml:space="preserve">TRENSLI · TEMPLATE</w:t>
            </w:r>
          </w:p>
          <w:p>
            <w:pPr>
              <w:spacing w:after="160" w:before="0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FFFFFF"/>
                <w:spacing w:val="-30"/>
                <w:sz w:val="80"/>
                <w:szCs w:val="80"/>
              </w:rPr>
              <w:t xml:space="preserve">Restaurant SOP</w:t>
            </w:r>
          </w:p>
          <w:p>
            <w:pPr>
              <w:spacing w:after="0" w:before="0" w:line="300"/>
            </w:pPr>
            <w:r>
              <w:rPr>
                <w:rFonts w:ascii="Inter" w:cs="Inter" w:eastAsia="Inter" w:hAnsi="Inter"/>
                <w:color w:val="D4D4D8"/>
                <w:sz w:val="22"/>
                <w:szCs w:val="22"/>
              </w:rPr>
              <w:t xml:space="preserve">Fill in every field. </w:t>
            </w:r>
            <w:r>
              <w:rPr>
                <w:rFonts w:ascii="Inter" w:cs="Inter" w:eastAsia="Inter" w:hAnsi="Inter"/>
                <w:b/>
                <w:bCs/>
                <w:color w:val="FFFFFF"/>
                <w:sz w:val="22"/>
                <w:szCs w:val="22"/>
              </w:rPr>
              <w:t xml:space="preserve">The control block decides whether this document is still trustworthy a year from now.</w:t>
            </w:r>
          </w:p>
        </w:tc>
      </w:tr>
    </w:tbl>
    <w:p>
      <w:pPr>
        <w:spacing w:after="32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keepNext/>
        <w:spacing w:after="20" w:before="0"/>
      </w:pPr>
      <w:r>
        <w:rPr>
          <w:rFonts w:ascii="Inter" w:cs="Inter" w:eastAsia="Inter" w:hAnsi="Inter"/>
          <w:b/>
          <w:bCs/>
          <w:color w:val="059669"/>
          <w:spacing w:val="24"/>
          <w:sz w:val="15"/>
          <w:szCs w:val="15"/>
        </w:rPr>
        <w:t xml:space="preserve">SECTION 01</w:t>
      </w:r>
    </w:p>
    <w:p>
      <w:pPr>
        <w:keepNext/>
        <w:pBdr>
          <w:bottom w:val="single" w:color="18181B" w:sz="12" w:space="6"/>
        </w:pBdr>
        <w:spacing w:after="220" w:before="0"/>
      </w:pPr>
      <w:r>
        <w:rPr>
          <w:rFonts w:ascii="Plus Jakarta Sans" w:cs="Plus Jakarta Sans" w:eastAsia="Plus Jakarta Sans" w:hAnsi="Plus Jakarta Sans"/>
          <w:b/>
          <w:bCs/>
          <w:color w:val="18181B"/>
          <w:spacing w:val="-10"/>
          <w:sz w:val="40"/>
          <w:szCs w:val="40"/>
        </w:rPr>
        <w:t xml:space="preserve">Control block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c>
          <w:tcPr>
            <w:tcW w:type="dxa" w:w="10080"/>
            <w:tcBorders>
              <w:top w:val="single" w:color="CBF3E4" w:sz="6"/>
              <w:left w:val="single" w:color="CBF3E4" w:sz="6"/>
              <w:bottom w:val="single" w:color="CBF3E4" w:sz="6"/>
              <w:right w:val="single" w:color="CBF3E4" w:sz="6"/>
            </w:tcBorders>
            <w:shd w:fill="ECFDF5" w:color="auto" w:val="clear"/>
            <w:tcMar>
              <w:top w:type="dxa" w:w="260"/>
              <w:left w:type="dxa" w:w="260"/>
              <w:bottom w:type="dxa" w:w="40"/>
              <w:right w:type="dxa" w:w="260"/>
            </w:tcMar>
          </w:tcPr>
          <w:tbl>
            <w:tblPr>
              <w:tblW w:type="dxa" w:w="956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630"/>
              <w:gridCol w:w="300"/>
              <w:gridCol w:w="4630"/>
            </w:tblGrid>
            <w:tr>
              <w:trPr>
                <w:cantSplit/>
              </w:trPr>
              <w:tc>
                <w:tcPr>
                  <w:tcW w:type="dxa" w:w="9560"/>
                  <w:gridSpan w:val="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/>
                    <w:spacing w:after="30" w:before="0"/>
                  </w:pPr>
                  <w:r>
                    <w:rPr>
                      <w:rFonts w:ascii="Inter" w:cs="Inter" w:eastAsia="Inter" w:hAnsi="Inter"/>
                      <w:b/>
                      <w:bCs/>
                      <w:color w:val="18181B"/>
                      <w:sz w:val="20"/>
                      <w:szCs w:val="20"/>
                    </w:rPr>
                    <w:t xml:space="preserve">Procedure title</w:t>
                  </w:r>
                </w:p>
                <w:p>
                  <w:pPr>
                    <w:keepNext/>
                    <w:spacing w:after="100" w:before="0" w:line="264"/>
                  </w:pPr>
                  <w:r>
                    <w:rPr>
                      <w:rFonts w:ascii="Inter" w:cs="Inter" w:eastAsia="Inter" w:hAnsi="Inter"/>
                      <w:color w:val="52525B"/>
                      <w:sz w:val="16"/>
                      <w:szCs w:val="16"/>
                    </w:rPr>
                    <w:t xml:space="preserve">Plain language, matching what staff call it. “Opening the Patio Bar,” not “FOH-BAR-001.”</w:t>
                  </w:r>
                </w:p>
                <w:tbl>
                  <w:tblPr>
                    <w:tblW w:type="dxa" w:w="9560"/>
                    <w:tblBorders>
                      <w:top w:val="single" w:color="E8E8EC" w:sz="6"/>
                      <w:left w:val="single" w:color="E8E8EC" w:sz="6"/>
                      <w:bottom w:val="single" w:color="E8E8EC" w:sz="6"/>
                      <w:right w:val="single" w:color="E8E8EC" w:sz="6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9560"/>
                  </w:tblGrid>
                  <w:tr>
                    <w:trPr>
                      <w:trHeight w:val="470" w:hRule="atLeast"/>
                    </w:trPr>
                    <w:tc>
                      <w:tcPr>
                        <w:tcW w:type="dxa" w:w="9560"/>
                        <w:tcBorders>
                          <w:top w:val="single" w:color="E8E8EC" w:sz="6"/>
                          <w:left w:val="single" w:color="E8E8EC" w:sz="6"/>
                          <w:bottom w:val="single" w:color="E8E8EC" w:sz="6"/>
                          <w:right w:val="single" w:color="E8E8EC" w:sz="6"/>
                        </w:tcBorders>
                        <w:shd w:fill="FFFFFF" w:color="auto" w:val="clear"/>
                        <w:tcMar>
                          <w:top w:type="dxa" w:w="90"/>
                          <w:left w:type="dxa" w:w="150"/>
                          <w:bottom w:type="dxa" w:w="90"/>
                          <w:right w:type="dxa" w:w="150"/>
                        </w:tcMar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Inter" w:cs="Inter" w:eastAsia="Inter" w:hAnsi="Inter"/>
                            <w:color w:val="18181B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60" w:before="0" w:line="240"/>
                  </w:pPr>
                  <w:r>
                    <w:rPr>
                      <w:rFonts w:ascii="Inter" w:cs="Inter" w:eastAsia="Inter" w:hAnsi="Inter"/>
                      <w:color w:val="18181B"/>
                      <w:sz w:val="4"/>
                      <w:szCs w:val="4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/>
                    <w:spacing w:after="30" w:before="220"/>
                  </w:pPr>
                  <w:r>
                    <w:rPr>
                      <w:rFonts w:ascii="Inter" w:cs="Inter" w:eastAsia="Inter" w:hAnsi="Inter"/>
                      <w:b/>
                      <w:bCs/>
                      <w:color w:val="18181B"/>
                      <w:sz w:val="20"/>
                      <w:szCs w:val="20"/>
                    </w:rPr>
                    <w:t xml:space="preserve">Version and date</w:t>
                  </w:r>
                </w:p>
                <w:p>
                  <w:pPr>
                    <w:keepNext/>
                    <w:spacing w:after="100" w:before="0" w:line="264"/>
                  </w:pPr>
                  <w:r>
                    <w:rPr>
                      <w:rFonts w:ascii="Inter" w:cs="Inter" w:eastAsia="Inter" w:hAnsi="Inter"/>
                      <w:color w:val="52525B"/>
                      <w:sz w:val="16"/>
                      <w:szCs w:val="16"/>
                    </w:rPr>
                    <w:t xml:space="preserve">A visible version number and the date it was approved. If someone has to open file properties to work out which is newest, the document has already failed.</w:t>
                  </w:r>
                </w:p>
                <w:tbl>
                  <w:tblPr>
                    <w:tblW w:type="dxa" w:w="463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804"/>
                    <w:gridCol w:w="120"/>
                    <w:gridCol w:w="2706"/>
                  </w:tblGrid>
                  <w:tr>
                    <w:tc>
                      <w:tcPr>
                        <w:tcW w:type="dxa" w:w="18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tbl>
                        <w:tblPr>
                          <w:tblW w:type="dxa" w:w="1804"/>
                          <w:tblBorders>
                            <w:top w:val="single" w:color="E8E8EC" w:sz="6"/>
                            <w:left w:val="single" w:color="E8E8EC" w:sz="6"/>
                            <w:bottom w:val="single" w:color="E8E8EC" w:sz="6"/>
                            <w:right w:val="single" w:color="E8E8EC" w:sz="6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1804"/>
                        </w:tblGrid>
                        <w:tr>
                          <w:trPr>
                            <w:trHeight w:val="470" w:hRule="atLeast"/>
                          </w:trPr>
                          <w:tc>
                            <w:tcPr>
                              <w:tcW w:type="dxa" w:w="1804"/>
                              <w:tcBorders>
                                <w:top w:val="single" w:color="E8E8EC" w:sz="6"/>
                                <w:left w:val="single" w:color="E8E8EC" w:sz="6"/>
                                <w:bottom w:val="single" w:color="E8E8EC" w:sz="6"/>
                                <w:right w:val="single" w:color="E8E8EC" w:sz="6"/>
                              </w:tcBorders>
                              <w:shd w:fill="FFFFFF" w:color="auto" w:val="clear"/>
                              <w:tcMar>
                                <w:top w:type="dxa" w:w="90"/>
                                <w:left w:type="dxa" w:w="150"/>
                                <w:bottom w:type="dxa" w:w="90"/>
                                <w:right w:type="dxa" w:w="150"/>
                              </w:tcMar>
                            </w:tcPr>
                            <w:p>
                              <w:pPr>
                                <w:spacing w:after="0"/>
                              </w:pPr>
                              <w:r>
                                <w:rPr>
                                  <w:rFonts w:ascii="Inter" w:cs="Inter" w:eastAsia="Inter" w:hAnsi="Inter"/>
                                  <w:b/>
                                  <w:bCs/>
                                  <w:color w:val="A1A1AA"/>
                                  <w:spacing w:val="16"/>
                                  <w:sz w:val="12"/>
                                  <w:szCs w:val="12"/>
                                </w:rPr>
                                <w:t xml:space="preserve">VERSION</w:t>
                              </w:r>
                            </w:p>
                            <w:p>
                              <w:pPr>
                                <w:spacing w:after="0"/>
                              </w:pPr>
                              <w:r>
                                <w:rPr>
                                  <w:rFonts w:ascii="Inter" w:cs="Inter" w:eastAsia="Inter" w:hAnsi="Inter"/>
                                  <w:color w:val="18181B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/>
                    </w:tc>
                    <w:tc>
                      <w:tcPr>
                        <w:tcW w:type="dxa" w:w="12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/>
                    </w:tc>
                    <w:tc>
                      <w:tcPr>
                        <w:tcW w:type="dxa" w:w="270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tbl>
                        <w:tblPr>
                          <w:tblW w:type="dxa" w:w="2706"/>
                          <w:tblBorders>
                            <w:top w:val="single" w:color="E8E8EC" w:sz="6"/>
                            <w:left w:val="single" w:color="E8E8EC" w:sz="6"/>
                            <w:bottom w:val="single" w:color="E8E8EC" w:sz="6"/>
                            <w:right w:val="single" w:color="E8E8EC" w:sz="6"/>
                            <w:insideH w:val="none" w:color="FFFFFF" w:sz="0"/>
                            <w:insideV w:val="none" w:color="FFFFFF" w:sz="0"/>
                          </w:tblBorders>
                          <w:tblLayout w:type="fixed"/>
                        </w:tblPr>
                        <w:tblGrid>
                          <w:gridCol w:w="2706"/>
                        </w:tblGrid>
                        <w:tr>
                          <w:trPr>
                            <w:trHeight w:val="470" w:hRule="atLeast"/>
                          </w:trPr>
                          <w:tc>
                            <w:tcPr>
                              <w:tcW w:type="dxa" w:w="2706"/>
                              <w:tcBorders>
                                <w:top w:val="single" w:color="E8E8EC" w:sz="6"/>
                                <w:left w:val="single" w:color="E8E8EC" w:sz="6"/>
                                <w:bottom w:val="single" w:color="E8E8EC" w:sz="6"/>
                                <w:right w:val="single" w:color="E8E8EC" w:sz="6"/>
                              </w:tcBorders>
                              <w:shd w:fill="FFFFFF" w:color="auto" w:val="clear"/>
                              <w:tcMar>
                                <w:top w:type="dxa" w:w="90"/>
                                <w:left w:type="dxa" w:w="150"/>
                                <w:bottom w:type="dxa" w:w="90"/>
                                <w:right w:type="dxa" w:w="150"/>
                              </w:tcMar>
                            </w:tcPr>
                            <w:p>
                              <w:pPr>
                                <w:spacing w:after="0"/>
                              </w:pPr>
                              <w:r>
                                <w:rPr>
                                  <w:rFonts w:ascii="Inter" w:cs="Inter" w:eastAsia="Inter" w:hAnsi="Inter"/>
                                  <w:b/>
                                  <w:bCs/>
                                  <w:color w:val="A1A1AA"/>
                                  <w:spacing w:val="16"/>
                                  <w:sz w:val="12"/>
                                  <w:szCs w:val="12"/>
                                </w:rPr>
                                <w:t xml:space="preserve">DATE APPROVED</w:t>
                              </w:r>
                            </w:p>
                            <w:p>
                              <w:pPr>
                                <w:spacing w:after="0"/>
                              </w:pPr>
                              <w:r>
                                <w:rPr>
                                  <w:rFonts w:ascii="Inter" w:cs="Inter" w:eastAsia="Inter" w:hAnsi="Inter"/>
                                  <w:color w:val="18181B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c>
                        </w:tr>
                      </w:tbl>
                      <w:p/>
                    </w:tc>
                  </w:tr>
                </w:tbl>
                <w:p>
                  <w:pPr>
                    <w:spacing w:after="60" w:before="0" w:line="240"/>
                  </w:pPr>
                  <w:r>
                    <w:rPr>
                      <w:rFonts w:ascii="Inter" w:cs="Inter" w:eastAsia="Inter" w:hAnsi="Inter"/>
                      <w:color w:val="18181B"/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/>
              </w:tc>
              <w:tc>
                <w:tcPr>
                  <w:tcW w:type="dxa" w:w="46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/>
                    <w:spacing w:after="30" w:before="220"/>
                  </w:pPr>
                  <w:r>
                    <w:rPr>
                      <w:rFonts w:ascii="Inter" w:cs="Inter" w:eastAsia="Inter" w:hAnsi="Inter"/>
                      <w:b/>
                      <w:bCs/>
                      <w:color w:val="18181B"/>
                      <w:sz w:val="20"/>
                      <w:szCs w:val="20"/>
                    </w:rPr>
                    <w:t xml:space="preserve">Status</w:t>
                  </w:r>
                </w:p>
                <w:p>
                  <w:pPr>
                    <w:keepNext/>
                    <w:spacing w:after="100" w:before="0" w:line="264"/>
                  </w:pPr>
                  <w:r>
                    <w:rPr>
                      <w:rFonts w:ascii="Inter" w:cs="Inter" w:eastAsia="Inter" w:hAnsi="Inter"/>
                      <w:color w:val="52525B"/>
                      <w:sz w:val="16"/>
                      <w:szCs w:val="16"/>
                    </w:rPr>
                    <w:t xml:space="preserve">Draft, In review, or Approved. Anything not Approved should be visibly not-yet-authoritative.</w:t>
                  </w:r>
                </w:p>
                <w:p>
                  <w:pPr>
                    <w:spacing w:after="90" w:before="0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color w:val="52525B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ascii="Inter" w:cs="Inter" w:eastAsia="Inter" w:hAnsi="Inter"/>
                      <w:color w:val="18181B"/>
                      <w:sz w:val="19"/>
                      <w:szCs w:val="19"/>
                    </w:rPr>
                    <w:t xml:space="preserve"> Draft     </w:t>
                  </w: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color w:val="52525B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ascii="Inter" w:cs="Inter" w:eastAsia="Inter" w:hAnsi="Inter"/>
                      <w:color w:val="18181B"/>
                      <w:sz w:val="19"/>
                      <w:szCs w:val="19"/>
                    </w:rPr>
                    <w:t xml:space="preserve"> In review     </w:t>
                  </w: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color w:val="52525B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ascii="Inter" w:cs="Inter" w:eastAsia="Inter" w:hAnsi="Inter"/>
                      <w:color w:val="18181B"/>
                      <w:sz w:val="19"/>
                      <w:szCs w:val="19"/>
                    </w:rPr>
                    <w:t xml:space="preserve"> Approved</w:t>
                  </w:r>
                </w:p>
                <w:p>
                  <w:pPr>
                    <w:spacing w:after="60" w:before="0" w:line="240"/>
                  </w:pPr>
                  <w:r>
                    <w:rPr>
                      <w:rFonts w:ascii="Inter" w:cs="Inter" w:eastAsia="Inter" w:hAnsi="Inter"/>
                      <w:color w:val="18181B"/>
                      <w:sz w:val="4"/>
                      <w:szCs w:val="4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/>
                    <w:spacing w:after="30" w:before="220"/>
                  </w:pPr>
                  <w:r>
                    <w:rPr>
                      <w:rFonts w:ascii="Inter" w:cs="Inter" w:eastAsia="Inter" w:hAnsi="Inter"/>
                      <w:b/>
                      <w:bCs/>
                      <w:color w:val="18181B"/>
                      <w:sz w:val="20"/>
                      <w:szCs w:val="20"/>
                    </w:rPr>
                    <w:t xml:space="preserve">Applies to — roles</w:t>
                  </w:r>
                </w:p>
                <w:p>
                  <w:pPr>
                    <w:keepNext/>
                    <w:spacing w:after="100" w:before="0" w:line="264"/>
                  </w:pPr>
                  <w:r>
                    <w:rPr>
                      <w:rFonts w:ascii="Inter" w:cs="Inter" w:eastAsia="Inter" w:hAnsi="Inter"/>
                      <w:color w:val="52525B"/>
                      <w:sz w:val="16"/>
                      <w:szCs w:val="16"/>
                    </w:rPr>
                    <w:t xml:space="preserve">The specific roles this governs. A procedure that implicitly claims to apply to everyone gets discounted by everyone.</w:t>
                  </w:r>
                </w:p>
                <w:tbl>
                  <w:tblPr>
                    <w:tblW w:type="dxa" w:w="4630"/>
                    <w:tblBorders>
                      <w:top w:val="single" w:color="E8E8EC" w:sz="6"/>
                      <w:left w:val="single" w:color="E8E8EC" w:sz="6"/>
                      <w:bottom w:val="single" w:color="E8E8EC" w:sz="6"/>
                      <w:right w:val="single" w:color="E8E8EC" w:sz="6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630"/>
                  </w:tblGrid>
                  <w:tr>
                    <w:trPr>
                      <w:trHeight w:val="790" w:hRule="atLeast"/>
                    </w:trPr>
                    <w:tc>
                      <w:tcPr>
                        <w:tcW w:type="dxa" w:w="4630"/>
                        <w:tcBorders>
                          <w:top w:val="single" w:color="E8E8EC" w:sz="6"/>
                          <w:left w:val="single" w:color="E8E8EC" w:sz="6"/>
                          <w:bottom w:val="single" w:color="E8E8EC" w:sz="6"/>
                          <w:right w:val="single" w:color="E8E8EC" w:sz="6"/>
                        </w:tcBorders>
                        <w:shd w:fill="FFFFFF" w:color="auto" w:val="clear"/>
                        <w:tcMar>
                          <w:top w:type="dxa" w:w="90"/>
                          <w:left w:type="dxa" w:w="150"/>
                          <w:bottom w:type="dxa" w:w="90"/>
                          <w:right w:type="dxa" w:w="150"/>
                        </w:tcMar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Inter" w:cs="Inter" w:eastAsia="Inter" w:hAnsi="Inter"/>
                            <w:color w:val="18181B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60" w:before="0" w:line="240"/>
                  </w:pPr>
                  <w:r>
                    <w:rPr>
                      <w:rFonts w:ascii="Inter" w:cs="Inter" w:eastAsia="Inter" w:hAnsi="Inter"/>
                      <w:color w:val="18181B"/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/>
              </w:tc>
              <w:tc>
                <w:tcPr>
                  <w:tcW w:type="dxa" w:w="46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/>
                    <w:spacing w:after="30" w:before="220"/>
                  </w:pPr>
                  <w:r>
                    <w:rPr>
                      <w:rFonts w:ascii="Inter" w:cs="Inter" w:eastAsia="Inter" w:hAnsi="Inter"/>
                      <w:b/>
                      <w:bCs/>
                      <w:color w:val="18181B"/>
                      <w:sz w:val="20"/>
                      <w:szCs w:val="20"/>
                    </w:rPr>
                    <w:t xml:space="preserve">Applies to — locations</w:t>
                  </w:r>
                </w:p>
                <w:p>
                  <w:pPr>
                    <w:keepNext/>
                    <w:spacing w:after="100" w:before="0" w:line="264"/>
                  </w:pPr>
                  <w:r>
                    <w:rPr>
                      <w:rFonts w:ascii="Inter" w:cs="Inter" w:eastAsia="Inter" w:hAnsi="Inter"/>
                      <w:color w:val="52525B"/>
                      <w:sz w:val="16"/>
                      <w:szCs w:val="16"/>
                    </w:rPr>
                    <w:t xml:space="preserve">All locations, or named restaurants. This is the field that lets approved local variation exist without becoming tribal knowledge.</w:t>
                  </w:r>
                </w:p>
                <w:p>
                  <w:pPr>
                    <w:spacing w:after="80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color w:val="52525B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ascii="Inter" w:cs="Inter" w:eastAsia="Inter" w:hAnsi="Inter"/>
                      <w:color w:val="18181B"/>
                      <w:sz w:val="18"/>
                      <w:szCs w:val="18"/>
                    </w:rPr>
                    <w:t xml:space="preserve"> All locations</w:t>
                  </w:r>
                  <w:r>
                    <w:rPr>
                      <w:rFonts w:ascii="Inter" w:cs="Inter" w:eastAsia="Inter" w:hAnsi="Inter"/>
                      <w:color w:val="52525B"/>
                      <w:sz w:val="16"/>
                      <w:szCs w:val="16"/>
                    </w:rPr>
                    <w:t xml:space="preserve">   — or name the restaurants below</w:t>
                  </w:r>
                </w:p>
                <w:tbl>
                  <w:tblPr>
                    <w:tblW w:type="dxa" w:w="4630"/>
                    <w:tblBorders>
                      <w:top w:val="single" w:color="E8E8EC" w:sz="6"/>
                      <w:left w:val="single" w:color="E8E8EC" w:sz="6"/>
                      <w:bottom w:val="single" w:color="E8E8EC" w:sz="6"/>
                      <w:right w:val="single" w:color="E8E8EC" w:sz="6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630"/>
                  </w:tblGrid>
                  <w:tr>
                    <w:trPr>
                      <w:trHeight w:val="470" w:hRule="atLeast"/>
                    </w:trPr>
                    <w:tc>
                      <w:tcPr>
                        <w:tcW w:type="dxa" w:w="4630"/>
                        <w:tcBorders>
                          <w:top w:val="single" w:color="E8E8EC" w:sz="6"/>
                          <w:left w:val="single" w:color="E8E8EC" w:sz="6"/>
                          <w:bottom w:val="single" w:color="E8E8EC" w:sz="6"/>
                          <w:right w:val="single" w:color="E8E8EC" w:sz="6"/>
                        </w:tcBorders>
                        <w:shd w:fill="FFFFFF" w:color="auto" w:val="clear"/>
                        <w:tcMar>
                          <w:top w:type="dxa" w:w="90"/>
                          <w:left w:type="dxa" w:w="150"/>
                          <w:bottom w:type="dxa" w:w="90"/>
                          <w:right w:type="dxa" w:w="150"/>
                        </w:tcMar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Inter" w:cs="Inter" w:eastAsia="Inter" w:hAnsi="Inter"/>
                            <w:color w:val="18181B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60" w:before="0" w:line="240"/>
                  </w:pPr>
                  <w:r>
                    <w:rPr>
                      <w:rFonts w:ascii="Inter" w:cs="Inter" w:eastAsia="Inter" w:hAnsi="Inter"/>
                      <w:color w:val="18181B"/>
                      <w:sz w:val="4"/>
                      <w:szCs w:val="4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46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/>
                    <w:spacing w:after="30" w:before="220"/>
                  </w:pPr>
                  <w:r>
                    <w:rPr>
                      <w:rFonts w:ascii="Inter" w:cs="Inter" w:eastAsia="Inter" w:hAnsi="Inter"/>
                      <w:b/>
                      <w:bCs/>
                      <w:color w:val="18181B"/>
                      <w:sz w:val="20"/>
                      <w:szCs w:val="20"/>
                    </w:rPr>
                    <w:t xml:space="preserve">Owner</w:t>
                  </w:r>
                </w:p>
                <w:p>
                  <w:pPr>
                    <w:keepNext/>
                    <w:spacing w:after="100" w:before="0" w:line="264"/>
                  </w:pPr>
                  <w:r>
                    <w:rPr>
                      <w:rFonts w:ascii="Inter" w:cs="Inter" w:eastAsia="Inter" w:hAnsi="Inter"/>
                      <w:color w:val="52525B"/>
                      <w:sz w:val="16"/>
                      <w:szCs w:val="16"/>
                    </w:rPr>
                    <w:t xml:space="preserve">The named person who can approve a change. Not a department — a person. Ambiguity here is a common reason changes stall.</w:t>
                  </w:r>
                </w:p>
                <w:tbl>
                  <w:tblPr>
                    <w:tblW w:type="dxa" w:w="4630"/>
                    <w:tblBorders>
                      <w:top w:val="single" w:color="E8E8EC" w:sz="6"/>
                      <w:left w:val="single" w:color="E8E8EC" w:sz="6"/>
                      <w:bottom w:val="single" w:color="E8E8EC" w:sz="6"/>
                      <w:right w:val="single" w:color="E8E8EC" w:sz="6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630"/>
                  </w:tblGrid>
                  <w:tr>
                    <w:trPr>
                      <w:trHeight w:val="470" w:hRule="atLeast"/>
                    </w:trPr>
                    <w:tc>
                      <w:tcPr>
                        <w:tcW w:type="dxa" w:w="4630"/>
                        <w:tcBorders>
                          <w:top w:val="single" w:color="E8E8EC" w:sz="6"/>
                          <w:left w:val="single" w:color="E8E8EC" w:sz="6"/>
                          <w:bottom w:val="single" w:color="E8E8EC" w:sz="6"/>
                          <w:right w:val="single" w:color="E8E8EC" w:sz="6"/>
                        </w:tcBorders>
                        <w:shd w:fill="FFFFFF" w:color="auto" w:val="clear"/>
                        <w:tcMar>
                          <w:top w:type="dxa" w:w="90"/>
                          <w:left w:type="dxa" w:w="150"/>
                          <w:bottom w:type="dxa" w:w="90"/>
                          <w:right w:type="dxa" w:w="150"/>
                        </w:tcMar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Inter" w:cs="Inter" w:eastAsia="Inter" w:hAnsi="Inter"/>
                            <w:color w:val="18181B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60" w:before="0" w:line="240"/>
                  </w:pPr>
                  <w:r>
                    <w:rPr>
                      <w:rFonts w:ascii="Inter" w:cs="Inter" w:eastAsia="Inter" w:hAnsi="Inter"/>
                      <w:color w:val="18181B"/>
                      <w:sz w:val="4"/>
                      <w:szCs w:val="4"/>
                    </w:rPr>
                    <w:t xml:space="preserve"/>
                  </w:r>
                </w:p>
              </w:tc>
              <w:tc>
                <w:tcPr>
                  <w:tcW w:type="dxa" w:w="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/>
              </w:tc>
              <w:tc>
                <w:tcPr>
                  <w:tcW w:type="dxa" w:w="463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keepNext/>
                    <w:spacing w:after="30" w:before="220"/>
                  </w:pPr>
                  <w:r>
                    <w:rPr>
                      <w:rFonts w:ascii="Inter" w:cs="Inter" w:eastAsia="Inter" w:hAnsi="Inter"/>
                      <w:b/>
                      <w:bCs/>
                      <w:color w:val="18181B"/>
                      <w:sz w:val="20"/>
                      <w:szCs w:val="20"/>
                    </w:rPr>
                    <w:t xml:space="preserve">Review trigger</w:t>
                  </w:r>
                </w:p>
                <w:p>
                  <w:pPr>
                    <w:keepNext/>
                    <w:spacing w:after="100" w:before="0" w:line="264"/>
                  </w:pPr>
                  <w:r>
                    <w:rPr>
                      <w:rFonts w:ascii="Inter" w:cs="Inter" w:eastAsia="Inter" w:hAnsi="Inter"/>
                      <w:color w:val="52525B"/>
                      <w:sz w:val="16"/>
                      <w:szCs w:val="16"/>
                    </w:rPr>
                    <w:t xml:space="preserve">What forces a review: a menu change, equipment change, vendor change, regulatory change, or a date. Event triggers catch more than calendars do.</w:t>
                  </w:r>
                </w:p>
                <w:p>
                  <w:pPr>
                    <w:spacing w:after="90" w:before="0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color w:val="52525B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ascii="Inter" w:cs="Inter" w:eastAsia="Inter" w:hAnsi="Inter"/>
                      <w:color w:val="18181B"/>
                      <w:sz w:val="17"/>
                      <w:szCs w:val="17"/>
                    </w:rPr>
                    <w:t xml:space="preserve"> Menu change     </w:t>
                  </w: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color w:val="52525B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ascii="Inter" w:cs="Inter" w:eastAsia="Inter" w:hAnsi="Inter"/>
                      <w:color w:val="18181B"/>
                      <w:sz w:val="17"/>
                      <w:szCs w:val="17"/>
                    </w:rPr>
                    <w:t xml:space="preserve"> Equipment change</w:t>
                  </w:r>
                </w:p>
                <w:p>
                  <w:pPr>
                    <w:spacing w:after="90" w:before="0"/>
                  </w:pP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color w:val="52525B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ascii="Inter" w:cs="Inter" w:eastAsia="Inter" w:hAnsi="Inter"/>
                      <w:color w:val="18181B"/>
                      <w:sz w:val="17"/>
                      <w:szCs w:val="17"/>
                    </w:rPr>
                    <w:t xml:space="preserve"> Vendor change     </w:t>
                  </w: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color w:val="52525B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ascii="Inter" w:cs="Inter" w:eastAsia="Inter" w:hAnsi="Inter"/>
                      <w:color w:val="18181B"/>
                      <w:sz w:val="17"/>
                      <w:szCs w:val="17"/>
                    </w:rPr>
                    <w:t xml:space="preserve"> Regulatory change     </w:t>
                  </w:r>
                  <w:sdt>
                    <w:sdtPr>
                      <w14:checkbox>
                        <w14:checked w14:val="0"/>
                        <w14:checkedState w14:val="2611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hint="eastAsia"/>
                          <w:color w:val="52525B"/>
                          <w:sz w:val="20"/>
                        </w:rPr>
                        <w:t>☐</w:t>
                      </w:r>
                    </w:sdtContent>
                  </w:sdt>
                  <w:r>
                    <w:rPr>
                      <w:rFonts w:ascii="Inter" w:cs="Inter" w:eastAsia="Inter" w:hAnsi="Inter"/>
                      <w:color w:val="18181B"/>
                      <w:sz w:val="17"/>
                      <w:szCs w:val="17"/>
                    </w:rPr>
                    <w:t xml:space="preserve"> Date</w:t>
                  </w:r>
                </w:p>
                <w:tbl>
                  <w:tblPr>
                    <w:tblW w:type="dxa" w:w="4630"/>
                    <w:tblBorders>
                      <w:top w:val="single" w:color="E8E8EC" w:sz="6"/>
                      <w:left w:val="single" w:color="E8E8EC" w:sz="6"/>
                      <w:bottom w:val="single" w:color="E8E8EC" w:sz="6"/>
                      <w:right w:val="single" w:color="E8E8EC" w:sz="6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4630"/>
                  </w:tblGrid>
                  <w:tr>
                    <w:trPr>
                      <w:trHeight w:val="470" w:hRule="atLeast"/>
                    </w:trPr>
                    <w:tc>
                      <w:tcPr>
                        <w:tcW w:type="dxa" w:w="4630"/>
                        <w:tcBorders>
                          <w:top w:val="single" w:color="E8E8EC" w:sz="6"/>
                          <w:left w:val="single" w:color="E8E8EC" w:sz="6"/>
                          <w:bottom w:val="single" w:color="E8E8EC" w:sz="6"/>
                          <w:right w:val="single" w:color="E8E8EC" w:sz="6"/>
                        </w:tcBorders>
                        <w:shd w:fill="FFFFFF" w:color="auto" w:val="clear"/>
                        <w:tcMar>
                          <w:top w:type="dxa" w:w="90"/>
                          <w:left w:type="dxa" w:w="150"/>
                          <w:bottom w:type="dxa" w:w="90"/>
                          <w:right w:type="dxa" w:w="150"/>
                        </w:tcMar>
                      </w:tcPr>
                      <w:p>
                        <w:pPr>
                          <w:spacing w:after="0"/>
                        </w:pPr>
                        <w:r>
                          <w:rPr>
                            <w:rFonts w:ascii="Inter" w:cs="Inter" w:eastAsia="Inter" w:hAnsi="Inter"/>
                            <w:color w:val="18181B"/>
                            <w:sz w:val="20"/>
                            <w:szCs w:val="20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60" w:before="0" w:line="240"/>
                  </w:pPr>
                  <w:r>
                    <w:rPr>
                      <w:rFonts w:ascii="Inter" w:cs="Inter" w:eastAsia="Inter" w:hAnsi="Inter"/>
                      <w:color w:val="18181B"/>
                      <w:sz w:val="4"/>
                      <w:szCs w:val="4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pageBreakBefore/>
        <w:spacing w:after="0"/>
      </w:pPr>
    </w:p>
    <w:p>
      <w:pPr>
        <w:keepNext/>
        <w:spacing w:after="20" w:before="0"/>
      </w:pPr>
      <w:r>
        <w:rPr>
          <w:rFonts w:ascii="Inter" w:cs="Inter" w:eastAsia="Inter" w:hAnsi="Inter"/>
          <w:b/>
          <w:bCs/>
          <w:color w:val="059669"/>
          <w:spacing w:val="24"/>
          <w:sz w:val="15"/>
          <w:szCs w:val="15"/>
        </w:rPr>
        <w:t xml:space="preserve">SECTION 02</w:t>
      </w:r>
    </w:p>
    <w:p>
      <w:pPr>
        <w:keepNext/>
        <w:pBdr>
          <w:bottom w:val="single" w:color="18181B" w:sz="12" w:space="6"/>
        </w:pBdr>
        <w:spacing w:after="220" w:before="0"/>
      </w:pPr>
      <w:r>
        <w:rPr>
          <w:rFonts w:ascii="Plus Jakarta Sans" w:cs="Plus Jakarta Sans" w:eastAsia="Plus Jakarta Sans" w:hAnsi="Plus Jakarta Sans"/>
          <w:b/>
          <w:bCs/>
          <w:color w:val="18181B"/>
          <w:spacing w:val="-10"/>
          <w:sz w:val="40"/>
          <w:szCs w:val="40"/>
        </w:rPr>
        <w:t xml:space="preserve">Procedure</w:t>
      </w:r>
    </w:p>
    <w:p>
      <w:pPr>
        <w:keepNext/>
        <w:spacing w:after="30" w:before="0"/>
      </w:pPr>
      <w:r>
        <w:rPr>
          <w:rFonts w:ascii="Inter" w:cs="Inter" w:eastAsia="Inter" w:hAnsi="Inter"/>
          <w:b/>
          <w:bCs/>
          <w:color w:val="18181B"/>
          <w:sz w:val="20"/>
          <w:szCs w:val="20"/>
        </w:rPr>
        <w:t xml:space="preserve">Why this matters</w:t>
      </w:r>
    </w:p>
    <w:p>
      <w:pPr>
        <w:keepNext/>
        <w:spacing w:after="100" w:before="0" w:line="264"/>
      </w:pPr>
      <w:r>
        <w:rPr>
          <w:rFonts w:ascii="Inter" w:cs="Inter" w:eastAsia="Inter" w:hAnsi="Inter"/>
          <w:color w:val="52525B"/>
          <w:sz w:val="16"/>
          <w:szCs w:val="16"/>
        </w:rPr>
        <w:t xml:space="preserve">One or two sentences on what goes wrong if this is done incorrectly — guest impact, safety, cost. Staff follow procedures they understand the reason for and shortcut ones they do not.</w:t>
      </w:r>
    </w:p>
    <w:tbl>
      <w:tblPr>
        <w:tblW w:type="dxa" w:w="10080"/>
        <w:tblBorders>
          <w:top w:val="single" w:color="E8E8EC" w:sz="6"/>
          <w:left w:val="single" w:color="E8E8EC" w:sz="6"/>
          <w:bottom w:val="single" w:color="E8E8EC" w:sz="6"/>
          <w:right w:val="single" w:color="E8E8EC" w:sz="6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trHeight w:val="790" w:hRule="atLeast"/>
        </w:trPr>
        <w:tc>
          <w:tcPr>
            <w:tcW w:type="dxa" w:w="100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FFFFF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26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keepNext/>
        <w:spacing w:after="30" w:before="0"/>
      </w:pPr>
      <w:r>
        <w:rPr>
          <w:rFonts w:ascii="Inter" w:cs="Inter" w:eastAsia="Inter" w:hAnsi="Inter"/>
          <w:b/>
          <w:bCs/>
          <w:color w:val="18181B"/>
          <w:sz w:val="20"/>
          <w:szCs w:val="20"/>
        </w:rPr>
        <w:t xml:space="preserve">Before you start</w:t>
      </w:r>
    </w:p>
    <w:p>
      <w:pPr>
        <w:keepNext/>
        <w:spacing w:after="100" w:before="0" w:line="264"/>
      </w:pPr>
      <w:r>
        <w:rPr>
          <w:rFonts w:ascii="Inter" w:cs="Inter" w:eastAsia="Inter" w:hAnsi="Inter"/>
          <w:color w:val="52525B"/>
          <w:sz w:val="16"/>
          <w:szCs w:val="16"/>
        </w:rPr>
        <w:t xml:space="preserve">Equipment, ingredients, access, or prior steps required. Most procedure failures happen because a prerequisite was missing, not because a step was performed wrong.</w:t>
      </w:r>
    </w:p>
    <w:tbl>
      <w:tblPr>
        <w:tblW w:type="dxa" w:w="10080"/>
        <w:tblBorders>
          <w:top w:val="single" w:color="E8E8EC" w:sz="6"/>
          <w:left w:val="single" w:color="E8E8EC" w:sz="6"/>
          <w:bottom w:val="single" w:color="E8E8EC" w:sz="6"/>
          <w:right w:val="single" w:color="E8E8EC" w:sz="6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trHeight w:val="1430" w:hRule="atLeast"/>
        </w:trPr>
        <w:tc>
          <w:tcPr>
            <w:tcW w:type="dxa" w:w="100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FFFFF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26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keepNext/>
        <w:spacing w:after="30" w:before="0"/>
      </w:pPr>
      <w:r>
        <w:rPr>
          <w:rFonts w:ascii="Inter" w:cs="Inter" w:eastAsia="Inter" w:hAnsi="Inter"/>
          <w:b/>
          <w:bCs/>
          <w:color w:val="18181B"/>
          <w:sz w:val="20"/>
          <w:szCs w:val="20"/>
        </w:rPr>
        <w:t xml:space="preserve">Steps</w:t>
      </w:r>
    </w:p>
    <w:p>
      <w:pPr>
        <w:keepNext/>
        <w:spacing w:after="100" w:before="0" w:line="264"/>
      </w:pPr>
      <w:r>
        <w:rPr>
          <w:rFonts w:ascii="Inter" w:cs="Inter" w:eastAsia="Inter" w:hAnsi="Inter"/>
          <w:color w:val="52525B"/>
          <w:sz w:val="16"/>
          <w:szCs w:val="16"/>
        </w:rPr>
        <w:t xml:space="preserve">Numbered, one action per step, written in the order performed. Include quantities, times, and temperatures as specific values — never “until done” where a number exists.</w:t>
      </w:r>
    </w:p>
    <w:tbl>
      <w:tblPr>
        <w:tblW w:type="dxa" w:w="10080"/>
        <w:tblBorders>
          <w:top w:val="single" w:color="E8E8EC" w:sz="6"/>
          <w:left w:val="single" w:color="E8E8EC" w:sz="6"/>
          <w:bottom w:val="single" w:color="E8E8EC" w:sz="6"/>
          <w:right w:val="single" w:color="E8E8EC" w:sz="6"/>
          <w:insideH w:val="single" w:color="E8E8EC" w:sz="6"/>
          <w:insideV w:val="single" w:color="E8E8EC" w:sz="6"/>
        </w:tblBorders>
        <w:tblLayout w:type="fixed"/>
      </w:tblPr>
      <w:tblGrid>
        <w:gridCol w:w="560"/>
        <w:gridCol w:w="9520"/>
      </w:tblGrid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1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2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3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4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5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6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7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8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9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10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26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keepNext/>
        <w:spacing w:after="30" w:before="0"/>
      </w:pPr>
      <w:r>
        <w:rPr>
          <w:rFonts w:ascii="Inter" w:cs="Inter" w:eastAsia="Inter" w:hAnsi="Inter"/>
          <w:b/>
          <w:bCs/>
          <w:color w:val="18181B"/>
          <w:sz w:val="20"/>
          <w:szCs w:val="20"/>
        </w:rPr>
        <w:t xml:space="preserve">Standards and tolerances</w:t>
      </w:r>
    </w:p>
    <w:p>
      <w:pPr>
        <w:keepNext/>
        <w:spacing w:after="100" w:before="0" w:line="264"/>
      </w:pPr>
      <w:r>
        <w:rPr>
          <w:rFonts w:ascii="Inter" w:cs="Inter" w:eastAsia="Inter" w:hAnsi="Inter"/>
          <w:color w:val="52525B"/>
          <w:sz w:val="16"/>
          <w:szCs w:val="16"/>
        </w:rPr>
        <w:t xml:space="preserve">What correct looks like, and what range is acceptable. “4.5 oz portion” is a standard; “appropriate portion” is not.</w:t>
      </w:r>
    </w:p>
    <w:tbl>
      <w:tblPr>
        <w:tblW w:type="dxa" w:w="10080"/>
        <w:tblBorders>
          <w:top w:val="single" w:color="E8E8EC" w:sz="6"/>
          <w:left w:val="single" w:color="E8E8EC" w:sz="6"/>
          <w:bottom w:val="single" w:color="E8E8EC" w:sz="6"/>
          <w:right w:val="single" w:color="E8E8EC" w:sz="6"/>
          <w:insideH w:val="single" w:color="E8E8EC" w:sz="6"/>
          <w:insideV w:val="single" w:color="E8E8EC" w:sz="6"/>
        </w:tblBorders>
        <w:tblLayout w:type="fixed"/>
      </w:tblPr>
      <w:tblGrid>
        <w:gridCol w:w="2300"/>
        <w:gridCol w:w="5480"/>
        <w:gridCol w:w="2300"/>
      </w:tblGrid>
      <w:tr>
        <w:trPr>
          <w:tblHeader/>
        </w:trPr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52525B"/>
                <w:spacing w:val="16"/>
                <w:sz w:val="14"/>
                <w:szCs w:val="14"/>
              </w:rPr>
              <w:t xml:space="preserve">ITEM</w:t>
            </w:r>
          </w:p>
        </w:tc>
        <w:tc>
          <w:tcPr>
            <w:tcW w:type="dxa" w:w="54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52525B"/>
                <w:spacing w:val="16"/>
                <w:sz w:val="14"/>
                <w:szCs w:val="14"/>
              </w:rPr>
              <w:t xml:space="preserve">STANDARD</w:t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52525B"/>
                <w:spacing w:val="16"/>
                <w:sz w:val="14"/>
                <w:szCs w:val="14"/>
              </w:rPr>
              <w:t xml:space="preserve">ACCEPTABLE RANGE</w:t>
            </w:r>
          </w:p>
        </w:tc>
      </w:tr>
      <w:tr>
        <w:trPr>
          <w:cantSplit/>
          <w:trHeight w:val="500" w:hRule="atLeast"/>
        </w:trPr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54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54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54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54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54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26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keepNext/>
        <w:spacing w:after="30" w:before="0"/>
      </w:pPr>
      <w:r>
        <w:rPr>
          <w:rFonts w:ascii="Inter" w:cs="Inter" w:eastAsia="Inter" w:hAnsi="Inter"/>
          <w:b/>
          <w:bCs/>
          <w:color w:val="18181B"/>
          <w:sz w:val="20"/>
          <w:szCs w:val="20"/>
        </w:rPr>
        <w:t xml:space="preserve">Common mistakes</w:t>
      </w:r>
    </w:p>
    <w:p>
      <w:pPr>
        <w:keepNext/>
        <w:spacing w:after="100" w:before="0" w:line="264"/>
      </w:pPr>
      <w:r>
        <w:rPr>
          <w:rFonts w:ascii="Inter" w:cs="Inter" w:eastAsia="Inter" w:hAnsi="Inter"/>
          <w:color w:val="52525B"/>
          <w:sz w:val="16"/>
          <w:szCs w:val="16"/>
        </w:rPr>
        <w:t xml:space="preserve">The two or three things that actually go wrong. Usually the most-read section of any SOP, and the one most templates omit entirely.</w:t>
      </w:r>
    </w:p>
    <w:tbl>
      <w:tblPr>
        <w:tblW w:type="dxa" w:w="10080"/>
        <w:tblBorders>
          <w:top w:val="single" w:color="E8E8EC" w:sz="6"/>
          <w:left w:val="single" w:color="E8E8EC" w:sz="6"/>
          <w:bottom w:val="single" w:color="E8E8EC" w:sz="6"/>
          <w:right w:val="single" w:color="E8E8EC" w:sz="6"/>
          <w:insideH w:val="single" w:color="E8E8EC" w:sz="6"/>
          <w:insideV w:val="single" w:color="E8E8EC" w:sz="6"/>
        </w:tblBorders>
        <w:tblLayout w:type="fixed"/>
      </w:tblPr>
      <w:tblGrid>
        <w:gridCol w:w="560"/>
        <w:gridCol w:w="9520"/>
      </w:tblGrid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1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2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50" w:hRule="atLeast"/>
        </w:trPr>
        <w:tc>
          <w:tcPr>
            <w:tcW w:type="dxa" w:w="56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vAlign w:val="center"/>
          </w:tcPr>
          <w:p>
            <w:pPr>
              <w:spacing w:after="0"/>
              <w:jc w:val="center"/>
            </w:pPr>
            <w:r>
              <w:rPr>
                <w:rFonts w:ascii="Plus Jakarta Sans" w:cs="Plus Jakarta Sans" w:eastAsia="Plus Jakarta Sans" w:hAnsi="Plus Jakarta Sans"/>
                <w:b/>
                <w:bCs/>
                <w:color w:val="18181B"/>
                <w:sz w:val="20"/>
                <w:szCs w:val="20"/>
              </w:rPr>
              <w:t xml:space="preserve">3</w:t>
            </w:r>
          </w:p>
        </w:tc>
        <w:tc>
          <w:tcPr>
            <w:tcW w:type="dxa" w:w="952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26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keepNext/>
        <w:spacing w:after="30" w:before="0"/>
      </w:pPr>
      <w:r>
        <w:rPr>
          <w:rFonts w:ascii="Inter" w:cs="Inter" w:eastAsia="Inter" w:hAnsi="Inter"/>
          <w:b/>
          <w:bCs/>
          <w:color w:val="18181B"/>
          <w:sz w:val="20"/>
          <w:szCs w:val="20"/>
        </w:rPr>
        <w:t xml:space="preserve">When something is wrong</w:t>
      </w:r>
    </w:p>
    <w:p>
      <w:pPr>
        <w:keepNext/>
        <w:spacing w:after="100" w:before="0" w:line="264"/>
      </w:pPr>
      <w:r>
        <w:rPr>
          <w:rFonts w:ascii="Inter" w:cs="Inter" w:eastAsia="Inter" w:hAnsi="Inter"/>
          <w:color w:val="52525B"/>
          <w:sz w:val="16"/>
          <w:szCs w:val="16"/>
        </w:rPr>
        <w:t xml:space="preserve">What to do if the procedure cannot be followed as written — who to tell, and whether to proceed. Without this, staff improvise silently.</w:t>
      </w:r>
    </w:p>
    <w:tbl>
      <w:tblPr>
        <w:tblW w:type="dxa" w:w="10080"/>
        <w:tblBorders>
          <w:top w:val="single" w:color="E8E8EC" w:sz="6"/>
          <w:left w:val="single" w:color="E8E8EC" w:sz="6"/>
          <w:bottom w:val="single" w:color="E8E8EC" w:sz="6"/>
          <w:right w:val="single" w:color="E8E8EC" w:sz="6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trHeight w:val="1110" w:hRule="atLeast"/>
        </w:trPr>
        <w:tc>
          <w:tcPr>
            <w:tcW w:type="dxa" w:w="100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FFFFF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26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keepNext/>
        <w:spacing w:after="20" w:before="0"/>
      </w:pPr>
      <w:r>
        <w:rPr>
          <w:rFonts w:ascii="Inter" w:cs="Inter" w:eastAsia="Inter" w:hAnsi="Inter"/>
          <w:b/>
          <w:bCs/>
          <w:color w:val="059669"/>
          <w:spacing w:val="24"/>
          <w:sz w:val="15"/>
          <w:szCs w:val="15"/>
        </w:rPr>
        <w:t xml:space="preserve">SECTION 03</w:t>
      </w:r>
    </w:p>
    <w:p>
      <w:pPr>
        <w:keepNext/>
        <w:pBdr>
          <w:bottom w:val="single" w:color="18181B" w:sz="12" w:space="6"/>
        </w:pBdr>
        <w:spacing w:after="220" w:before="0"/>
      </w:pPr>
      <w:r>
        <w:rPr>
          <w:rFonts w:ascii="Plus Jakarta Sans" w:cs="Plus Jakarta Sans" w:eastAsia="Plus Jakarta Sans" w:hAnsi="Plus Jakarta Sans"/>
          <w:b/>
          <w:bCs/>
          <w:color w:val="18181B"/>
          <w:spacing w:val="-10"/>
          <w:sz w:val="40"/>
          <w:szCs w:val="40"/>
        </w:rPr>
        <w:t xml:space="preserve">Connected information</w:t>
      </w:r>
    </w:p>
    <w:p>
      <w:pPr>
        <w:keepNext/>
        <w:spacing w:after="30" w:before="0"/>
      </w:pPr>
      <w:r>
        <w:rPr>
          <w:rFonts w:ascii="Inter" w:cs="Inter" w:eastAsia="Inter" w:hAnsi="Inter"/>
          <w:b/>
          <w:bCs/>
          <w:color w:val="18181B"/>
          <w:sz w:val="20"/>
          <w:szCs w:val="20"/>
        </w:rPr>
        <w:t xml:space="preserve">Related material</w:t>
      </w:r>
    </w:p>
    <w:p>
      <w:pPr>
        <w:keepNext/>
        <w:spacing w:after="100" w:before="0" w:line="264"/>
      </w:pPr>
      <w:r>
        <w:rPr>
          <w:rFonts w:ascii="Inter" w:cs="Inter" w:eastAsia="Inter" w:hAnsi="Inter"/>
          <w:color w:val="52525B"/>
          <w:sz w:val="16"/>
          <w:szCs w:val="16"/>
        </w:rPr>
        <w:t xml:space="preserve">Other procedures, recipes, or references this depends on or affects. This is what makes change manageable: when this procedure changes, this list is where the change has to travel.</w:t>
      </w:r>
    </w:p>
    <w:tbl>
      <w:tblPr>
        <w:tblW w:type="dxa" w:w="10080"/>
        <w:tblBorders>
          <w:top w:val="single" w:color="E8E8EC" w:sz="6"/>
          <w:left w:val="single" w:color="E8E8EC" w:sz="6"/>
          <w:bottom w:val="single" w:color="E8E8EC" w:sz="6"/>
          <w:right w:val="single" w:color="E8E8EC" w:sz="6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trHeight w:val="1430" w:hRule="atLeast"/>
        </w:trPr>
        <w:tc>
          <w:tcPr>
            <w:tcW w:type="dxa" w:w="100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FFFFF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26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keepNext/>
        <w:spacing w:after="30" w:before="0"/>
      </w:pPr>
      <w:r>
        <w:rPr>
          <w:rFonts w:ascii="Inter" w:cs="Inter" w:eastAsia="Inter" w:hAnsi="Inter"/>
          <w:b/>
          <w:bCs/>
          <w:color w:val="18181B"/>
          <w:sz w:val="20"/>
          <w:szCs w:val="20"/>
        </w:rPr>
        <w:t xml:space="preserve">Training reference</w:t>
      </w:r>
    </w:p>
    <w:p>
      <w:pPr>
        <w:keepNext/>
        <w:spacing w:after="100" w:before="0" w:line="264"/>
      </w:pPr>
      <w:r>
        <w:rPr>
          <w:rFonts w:ascii="Inter" w:cs="Inter" w:eastAsia="Inter" w:hAnsi="Inter"/>
          <w:color w:val="52525B"/>
          <w:sz w:val="16"/>
          <w:szCs w:val="16"/>
        </w:rPr>
        <w:t xml:space="preserve">Where this appears in onboarding or role training, so a change here can be traced into what new hires are taught.</w:t>
      </w:r>
    </w:p>
    <w:tbl>
      <w:tblPr>
        <w:tblW w:type="dxa" w:w="10080"/>
        <w:tblBorders>
          <w:top w:val="single" w:color="E8E8EC" w:sz="6"/>
          <w:left w:val="single" w:color="E8E8EC" w:sz="6"/>
          <w:bottom w:val="single" w:color="E8E8EC" w:sz="6"/>
          <w:right w:val="single" w:color="E8E8EC" w:sz="6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trHeight w:val="790" w:hRule="atLeast"/>
        </w:trPr>
        <w:tc>
          <w:tcPr>
            <w:tcW w:type="dxa" w:w="100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FFFFF" w:color="auto" w:val="clear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</w:tbl>
    <w:p>
      <w:pPr>
        <w:spacing w:after="260" w:before="0" w:line="240"/>
      </w:pPr>
      <w:r>
        <w:rPr>
          <w:rFonts w:ascii="Inter" w:cs="Inter" w:eastAsia="Inter" w:hAnsi="Inter"/>
          <w:color w:val="18181B"/>
          <w:sz w:val="4"/>
          <w:szCs w:val="4"/>
        </w:rPr>
        <w:t xml:space="preserve"/>
      </w:r>
    </w:p>
    <w:p>
      <w:pPr>
        <w:keepNext/>
        <w:spacing w:after="30" w:before="0"/>
      </w:pPr>
      <w:r>
        <w:rPr>
          <w:rFonts w:ascii="Inter" w:cs="Inter" w:eastAsia="Inter" w:hAnsi="Inter"/>
          <w:b/>
          <w:bCs/>
          <w:color w:val="18181B"/>
          <w:sz w:val="20"/>
          <w:szCs w:val="20"/>
        </w:rPr>
        <w:t xml:space="preserve">Change log</w:t>
      </w:r>
    </w:p>
    <w:p>
      <w:pPr>
        <w:keepNext/>
        <w:spacing w:after="100" w:before="0" w:line="264"/>
      </w:pPr>
      <w:r>
        <w:rPr>
          <w:rFonts w:ascii="Inter" w:cs="Inter" w:eastAsia="Inter" w:hAnsi="Inter"/>
          <w:color w:val="52525B"/>
          <w:sz w:val="16"/>
          <w:szCs w:val="16"/>
        </w:rPr>
        <w:t xml:space="preserve">What changed, when, and who approved it. Three lines is enough. It is how you answer “when did we start doing it this way” a year later.</w:t>
      </w:r>
    </w:p>
    <w:tbl>
      <w:tblPr>
        <w:tblW w:type="dxa" w:w="10080"/>
        <w:tblBorders>
          <w:top w:val="single" w:color="E8E8EC" w:sz="6"/>
          <w:left w:val="single" w:color="E8E8EC" w:sz="6"/>
          <w:bottom w:val="single" w:color="E8E8EC" w:sz="6"/>
          <w:right w:val="single" w:color="E8E8EC" w:sz="6"/>
          <w:insideH w:val="single" w:color="E8E8EC" w:sz="6"/>
          <w:insideV w:val="single" w:color="E8E8EC" w:sz="6"/>
        </w:tblBorders>
        <w:tblLayout w:type="fixed"/>
      </w:tblPr>
      <w:tblGrid>
        <w:gridCol w:w="1500"/>
        <w:gridCol w:w="6280"/>
        <w:gridCol w:w="2300"/>
      </w:tblGrid>
      <w:tr>
        <w:trPr>
          <w:tblHeader/>
        </w:trPr>
        <w:tc>
          <w:tcPr>
            <w:tcW w:type="dxa" w:w="15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52525B"/>
                <w:spacing w:val="16"/>
                <w:sz w:val="14"/>
                <w:szCs w:val="14"/>
              </w:rPr>
              <w:t xml:space="preserve">DATE</w:t>
            </w:r>
          </w:p>
        </w:tc>
        <w:tc>
          <w:tcPr>
            <w:tcW w:type="dxa" w:w="62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52525B"/>
                <w:spacing w:val="16"/>
                <w:sz w:val="14"/>
                <w:szCs w:val="14"/>
              </w:rPr>
              <w:t xml:space="preserve">WHAT CHANGED</w:t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shd w:fill="F5F7F9" w:color="auto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after="0"/>
            </w:pPr>
            <w:r>
              <w:rPr>
                <w:rFonts w:ascii="Inter" w:cs="Inter" w:eastAsia="Inter" w:hAnsi="Inter"/>
                <w:b/>
                <w:bCs/>
                <w:color w:val="52525B"/>
                <w:spacing w:val="16"/>
                <w:sz w:val="14"/>
                <w:szCs w:val="14"/>
              </w:rPr>
              <w:t xml:space="preserve">APPROVED BY</w:t>
            </w:r>
          </w:p>
        </w:tc>
      </w:tr>
      <w:tr>
        <w:trPr>
          <w:cantSplit/>
          <w:trHeight w:val="500" w:hRule="atLeast"/>
        </w:trPr>
        <w:tc>
          <w:tcPr>
            <w:tcW w:type="dxa" w:w="15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62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15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62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500" w:hRule="atLeast"/>
        </w:trPr>
        <w:tc>
          <w:tcPr>
            <w:tcW w:type="dxa" w:w="15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628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E8E8EC" w:sz="6"/>
              <w:left w:val="single" w:color="E8E8EC" w:sz="6"/>
              <w:bottom w:val="single" w:color="E8E8EC" w:sz="6"/>
              <w:right w:val="single" w:color="E8E8EC" w:sz="6"/>
            </w:tcBorders>
            <w:tcMar>
              <w:top w:type="dxa" w:w="60"/>
              <w:left w:type="dxa" w:w="160"/>
              <w:bottom w:type="dxa" w:w="60"/>
              <w:right w:type="dxa" w:w="160"/>
            </w:tcMar>
            <w:vAlign w:val="center"/>
          </w:tcPr>
          <w:p>
            <w:pPr>
              <w:spacing w:after="0"/>
            </w:pPr>
            <w:r>
              <w:rPr>
                <w:rFonts w:ascii="Inter" w:cs="Inter" w:eastAsia="Inter" w:hAnsi="Inter"/>
                <w:color w:val="18181B"/>
                <w:sz w:val="20"/>
                <w:szCs w:val="20"/>
              </w:rPr>
              <w:t xml:space="preserve"/>
            </w:r>
          </w:p>
        </w:tc>
      </w:tr>
    </w:tbl>
    <w:sectPr>
      <w:headerReference w:type="default" r:id="rId7"/>
      <w:headerReference w:type="first" r:id="rId8"/>
      <w:footerReference w:type="default" r:id="rId9"/>
      <w:footerReference w:type="first" r:id="rId10"/>
      <w:pgSz w:w="12240" w:h="15840" w:orient="portrait"/>
      <w:pgMar w:top="1000" w:right="1080" w:bottom="1000" w:left="1080" w:header="560" w:footer="560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charset w:val="00"/>
    <w:family w:val="swiss"/>
    <w:pitch w:val="variable"/>
    <w:embedRegular r:id="rIdF1" w:fontKey="{93F6695A-CC33-44F4-9524-5EF19F333934}"/>
    <w:embedBold r:id="rIdF2" w:fontKey="{C64FBC29-44C9-453E-9AEF-E9119F79FC47}"/>
  </w:font>
  <w:font w:name="Plus Jakarta Sans">
    <w:charset w:val="00"/>
    <w:family w:val="swiss"/>
    <w:pitch w:val="variable"/>
    <w:embedRegular r:id="rIdF3" w:fontKey="{FBECBB3F-2167-4EC7-A051-A60784AD51EA}"/>
    <w:embedBold r:id="rIdF4" w:fontKey="{CAC6BCBC-5DD3-4FC5-844C-E555B895E3B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E8EC" w:sz="4" w:space="8"/>
      </w:pBdr>
      <w:tabs>
        <w:tab w:val="right" w:pos="10080"/>
      </w:tabs>
    </w:pPr>
    <w:r>
      <w:rPr>
        <w:rFonts w:ascii="Arial" w:cs="Arial" w:eastAsia="Arial" w:hAnsi="Arial"/>
        <w:color w:val="10B981"/>
        <w:sz w:val="12"/>
        <w:szCs w:val="12"/>
      </w:rPr>
      <w:t xml:space="preserve">■ </w:t>
    </w:r>
    <w:r>
      <w:rPr>
        <w:rFonts w:ascii="Inter" w:cs="Inter" w:eastAsia="Inter" w:hAnsi="Inter"/>
        <w:color w:val="52525B"/>
        <w:sz w:val="15"/>
        <w:szCs w:val="15"/>
      </w:rPr>
      <w:t xml:space="preserve">trensli.com/restaurant-sop-template</w:t>
    </w:r>
    <w:r>
      <w:rPr>
        <w:rFonts w:ascii="Inter" w:cs="Inter" w:eastAsia="Inter" w:hAnsi="Inter"/>
        <w:color w:val="A1A1AA"/>
        <w:sz w:val="15"/>
        <w:szCs w:val="15"/>
      </w:rPr>
      <w:t xml:space="preserve">	Restaurant SOP  ·  Page </w:t>
    </w:r>
    <w:r>
      <w:rPr>
        <w:rFonts w:ascii="Inter" w:cs="Inter" w:eastAsia="Inter" w:hAnsi="Inter"/>
        <w:color w:val="A1A1AA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A1A1AA"/>
        <w:sz w:val="15"/>
        <w:szCs w:val="15"/>
      </w:rPr>
      <w:t xml:space="preserve"> of </w:t>
    </w:r>
    <w:r>
      <w:rPr>
        <w:rFonts w:ascii="Inter" w:cs="Inter" w:eastAsia="Inter" w:hAnsi="Inter"/>
        <w:color w:val="A1A1AA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8E8EC" w:sz="4" w:space="8"/>
      </w:pBdr>
      <w:tabs>
        <w:tab w:val="right" w:pos="10080"/>
      </w:tabs>
    </w:pPr>
    <w:r>
      <w:rPr>
        <w:rFonts w:ascii="Arial" w:cs="Arial" w:eastAsia="Arial" w:hAnsi="Arial"/>
        <w:color w:val="10B981"/>
        <w:sz w:val="12"/>
        <w:szCs w:val="12"/>
      </w:rPr>
      <w:t xml:space="preserve">■ </w:t>
    </w:r>
    <w:r>
      <w:rPr>
        <w:rFonts w:ascii="Inter" w:cs="Inter" w:eastAsia="Inter" w:hAnsi="Inter"/>
        <w:color w:val="52525B"/>
        <w:sz w:val="15"/>
        <w:szCs w:val="15"/>
      </w:rPr>
      <w:t xml:space="preserve">trensli.com/restaurant-sop-template</w:t>
    </w:r>
    <w:r>
      <w:rPr>
        <w:rFonts w:ascii="Inter" w:cs="Inter" w:eastAsia="Inter" w:hAnsi="Inter"/>
        <w:color w:val="A1A1AA"/>
        <w:sz w:val="15"/>
        <w:szCs w:val="15"/>
      </w:rPr>
      <w:t xml:space="preserve">	Restaurant SOP  ·  Page </w:t>
    </w:r>
    <w:r>
      <w:rPr>
        <w:rFonts w:ascii="Inter" w:cs="Inter" w:eastAsia="Inter" w:hAnsi="Inter"/>
        <w:color w:val="A1A1AA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Inter" w:cs="Inter" w:eastAsia="Inter" w:hAnsi="Inter"/>
        <w:color w:val="A1A1AA"/>
        <w:sz w:val="15"/>
        <w:szCs w:val="15"/>
      </w:rPr>
      <w:t xml:space="preserve"> of </w:t>
    </w:r>
    <w:r>
      <w:rPr>
        <w:rFonts w:ascii="Inter" w:cs="Inter" w:eastAsia="Inter" w:hAnsi="Inter"/>
        <w:color w:val="A1A1AA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  <w:spacing w:after="0"/>
    </w:pPr>
    <w:r>
      <w:drawing>
        <wp:inline distT="0" distB="0" distL="0" distR="0">
          <wp:extent cx="676275" cy="1524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152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Inter" w:cs="Inter" w:eastAsia="Inter" w:hAnsi="Inter"/>
        <w:b/>
        <w:bCs/>
        <w:color w:val="A1A1AA"/>
        <w:spacing w:val="20"/>
        <w:sz w:val="14"/>
        <w:szCs w:val="14"/>
      </w:rPr>
      <w:t xml:space="preserve">	TEMPLATE · RESTAURANT SOP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8181B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image" Target="media/e212069811a0e37a21c1351a813180ef850b17f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77d40d87ed386f5dff48d9b1d696c39c797a22cc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Restaurant SOP Template — Trensli</dc:title>
  <dc:creator>Trensli</dc:creator>
  <dc:description>Standard operating procedure template for restaurants</dc:description>
  <cp:lastModifiedBy>Un-named</cp:lastModifiedBy>
  <cp:revision>1</cp:revision>
  <dcterms:created xsi:type="dcterms:W3CDTF">2026-09-30T00:46:46.197Z</dcterms:created>
  <dcterms:modified xsi:type="dcterms:W3CDTF">2026-09-30T00:46:46.197Z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